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29CD8" w14:textId="77777777" w:rsidR="00020013" w:rsidRDefault="00F943DB" w:rsidP="00020013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EB3A9EE" wp14:editId="2D8B05A0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>                 </w:t>
      </w:r>
      <w:r w:rsidR="00A451C1">
        <w:rPr>
          <w:rFonts w:ascii="Times New Roman" w:hAnsi="Times New Roman" w:cs="Times New Roman"/>
          <w:sz w:val="24"/>
          <w:szCs w:val="24"/>
          <w:lang w:eastAsia="es-ES"/>
        </w:rPr>
        <w:t>                             </w:t>
      </w:r>
    </w:p>
    <w:p w14:paraId="3D5D986B" w14:textId="77777777" w:rsidR="00020013" w:rsidRDefault="00020013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06833A1B" w14:textId="77777777" w:rsidR="00830749" w:rsidRDefault="00830749" w:rsidP="00A451C1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14:paraId="64EDB6C4" w14:textId="4A1DDECA" w:rsidR="00F72BC7" w:rsidRDefault="009F0841" w:rsidP="00F72BC7">
      <w:pPr>
        <w:spacing w:line="276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9F0841">
        <w:rPr>
          <w:rFonts w:ascii="Century Gothic" w:hAnsi="Century Gothic"/>
          <w:b/>
          <w:bCs/>
          <w:sz w:val="32"/>
          <w:szCs w:val="32"/>
        </w:rPr>
        <w:t xml:space="preserve">La FAPE se suma a la APM en su denuncia </w:t>
      </w:r>
      <w:r w:rsidR="004666B4">
        <w:rPr>
          <w:rFonts w:ascii="Century Gothic" w:hAnsi="Century Gothic"/>
          <w:b/>
          <w:bCs/>
          <w:sz w:val="32"/>
          <w:szCs w:val="32"/>
        </w:rPr>
        <w:t>por</w:t>
      </w:r>
      <w:r>
        <w:rPr>
          <w:rFonts w:ascii="Century Gothic" w:hAnsi="Century Gothic"/>
          <w:b/>
          <w:bCs/>
          <w:sz w:val="32"/>
          <w:szCs w:val="32"/>
        </w:rPr>
        <w:t xml:space="preserve"> las violaciones del Ministerio de Exteriores a la libertad de información</w:t>
      </w:r>
    </w:p>
    <w:p w14:paraId="20AA32A8" w14:textId="77777777" w:rsidR="009F0841" w:rsidRDefault="009F0841" w:rsidP="00F72BC7">
      <w:pPr>
        <w:spacing w:line="276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1E000E80" w14:textId="77777777" w:rsidR="009F0841" w:rsidRPr="009F0841" w:rsidRDefault="009F0841" w:rsidP="009F0841">
      <w:pPr>
        <w:spacing w:line="276" w:lineRule="auto"/>
        <w:rPr>
          <w:rFonts w:ascii="Century Gothic" w:eastAsia="Arial" w:hAnsi="Century Gothic" w:cs="Arial"/>
          <w:sz w:val="28"/>
          <w:szCs w:val="28"/>
          <w:lang w:eastAsia="es-ES"/>
        </w:rPr>
      </w:pPr>
    </w:p>
    <w:p w14:paraId="51DB5CC6" w14:textId="77777777" w:rsidR="00933A3F" w:rsidRPr="00C53801" w:rsidRDefault="00933A3F" w:rsidP="00E9304F">
      <w:pPr>
        <w:spacing w:line="276" w:lineRule="auto"/>
        <w:jc w:val="both"/>
        <w:rPr>
          <w:rFonts w:ascii="Century Gothic" w:eastAsia="Arial" w:hAnsi="Century Gothic" w:cs="Arial"/>
          <w:lang w:eastAsia="es-ES"/>
        </w:rPr>
      </w:pPr>
    </w:p>
    <w:p w14:paraId="61F3367A" w14:textId="0EC784DA" w:rsidR="009F0841" w:rsidRPr="00814DC0" w:rsidRDefault="000B46A8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eastAsia="Arial" w:hAnsi="Century Gothic" w:cs="Arial"/>
          <w:sz w:val="22"/>
          <w:szCs w:val="22"/>
          <w:lang w:eastAsia="es-ES"/>
        </w:rPr>
        <w:t>MADRID</w:t>
      </w:r>
      <w:r w:rsidR="00966681" w:rsidRPr="00814DC0">
        <w:rPr>
          <w:rFonts w:ascii="Century Gothic" w:eastAsia="Arial" w:hAnsi="Century Gothic" w:cs="Arial"/>
          <w:sz w:val="22"/>
          <w:szCs w:val="22"/>
          <w:lang w:eastAsia="es-ES"/>
        </w:rPr>
        <w:t xml:space="preserve"> </w:t>
      </w:r>
      <w:r w:rsidR="00D7321D" w:rsidRPr="00814DC0">
        <w:rPr>
          <w:rFonts w:ascii="Century Gothic" w:eastAsia="Arial" w:hAnsi="Century Gothic" w:cs="Arial"/>
          <w:sz w:val="22"/>
          <w:szCs w:val="22"/>
          <w:lang w:eastAsia="es-ES"/>
        </w:rPr>
        <w:t>10</w:t>
      </w:r>
      <w:r w:rsidR="00F72BC7" w:rsidRPr="00814DC0">
        <w:rPr>
          <w:rFonts w:ascii="Century Gothic" w:eastAsia="Arial" w:hAnsi="Century Gothic" w:cs="Arial"/>
          <w:sz w:val="22"/>
          <w:szCs w:val="22"/>
          <w:lang w:eastAsia="es-ES"/>
        </w:rPr>
        <w:t xml:space="preserve"> DE FEBRERO DE 2026.</w:t>
      </w:r>
      <w:r w:rsidR="009F0841" w:rsidRPr="00814DC0">
        <w:rPr>
          <w:rFonts w:ascii="Century Gothic" w:eastAsia="Arial" w:hAnsi="Century Gothic" w:cs="Arial"/>
          <w:sz w:val="22"/>
          <w:szCs w:val="22"/>
          <w:lang w:eastAsia="es-ES"/>
        </w:rPr>
        <w:t xml:space="preserve"> La </w:t>
      </w:r>
      <w:hyperlink r:id="rId9" w:history="1">
        <w:r w:rsidR="009F0841" w:rsidRPr="00814DC0">
          <w:rPr>
            <w:rStyle w:val="Hipervnculo"/>
            <w:rFonts w:ascii="Century Gothic" w:eastAsia="Arial" w:hAnsi="Century Gothic" w:cs="Arial"/>
            <w:sz w:val="22"/>
            <w:szCs w:val="22"/>
            <w:lang w:eastAsia="es-ES"/>
          </w:rPr>
          <w:t>Federación de Asociaciones de Periodistas de España (FAPE)</w:t>
        </w:r>
      </w:hyperlink>
      <w:r w:rsidR="009F0841" w:rsidRPr="00814DC0">
        <w:rPr>
          <w:rFonts w:ascii="Century Gothic" w:eastAsia="Arial" w:hAnsi="Century Gothic" w:cs="Arial"/>
          <w:sz w:val="22"/>
          <w:szCs w:val="22"/>
          <w:lang w:eastAsia="es-ES"/>
        </w:rPr>
        <w:t xml:space="preserve"> se suma al comunicado emitido por la </w:t>
      </w:r>
      <w:hyperlink r:id="rId10" w:history="1">
        <w:r w:rsidR="009F0841" w:rsidRPr="00814DC0">
          <w:rPr>
            <w:rStyle w:val="Hipervnculo"/>
            <w:rFonts w:ascii="Century Gothic" w:eastAsia="Arial" w:hAnsi="Century Gothic" w:cs="Arial"/>
            <w:sz w:val="22"/>
            <w:szCs w:val="22"/>
            <w:lang w:eastAsia="es-ES"/>
          </w:rPr>
          <w:t>Asociación de la Prensa de Madrid (APM)</w:t>
        </w:r>
      </w:hyperlink>
      <w:r w:rsidR="009F0841" w:rsidRPr="00814DC0">
        <w:rPr>
          <w:rFonts w:ascii="Century Gothic" w:eastAsia="Arial" w:hAnsi="Century Gothic" w:cs="Arial"/>
          <w:sz w:val="22"/>
          <w:szCs w:val="22"/>
          <w:lang w:eastAsia="es-ES"/>
        </w:rPr>
        <w:t xml:space="preserve"> en el que “denuncia el trato que </w:t>
      </w:r>
      <w:r w:rsidR="009F0841"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dispensa a los periodistas el Ministerio de Asuntos Exteriores, que dirige </w:t>
      </w:r>
      <w:r w:rsidR="009F0841" w:rsidRPr="00814DC0">
        <w:rPr>
          <w:rFonts w:ascii="Century Gothic" w:eastAsia="Times New Roman" w:hAnsi="Century Gothic" w:cs="Arial"/>
          <w:b/>
          <w:bCs/>
          <w:spacing w:val="9"/>
          <w:sz w:val="22"/>
          <w:szCs w:val="22"/>
          <w:bdr w:val="none" w:sz="0" w:space="0" w:color="auto" w:frame="1"/>
          <w:lang w:eastAsia="es-ES"/>
        </w:rPr>
        <w:t>José Manuel Albares</w:t>
      </w:r>
      <w:r w:rsidR="009F0841"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, con prácticas que son claramente contrarias al derecho a la libertad de información recogido en el artículo 20 de la Constitución Española”.</w:t>
      </w:r>
    </w:p>
    <w:p w14:paraId="55D72FD7" w14:textId="77777777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</w:p>
    <w:p w14:paraId="4A34B51D" w14:textId="77777777" w:rsidR="004666B4" w:rsidRPr="00814DC0" w:rsidRDefault="004666B4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hAnsi="Century Gothic"/>
          <w:sz w:val="22"/>
          <w:szCs w:val="22"/>
          <w:shd w:val="clear" w:color="auto" w:fill="FFFFFF"/>
        </w:rPr>
        <w:t>En su escrito, reproducido a continuación, la asociación "condena los intentos del ministro y de su director de Comunicación, </w:t>
      </w:r>
      <w:r w:rsidRPr="00814DC0">
        <w:rPr>
          <w:rStyle w:val="Textoennegrita"/>
          <w:rFonts w:ascii="Century Gothic" w:hAnsi="Century Gothic"/>
          <w:sz w:val="22"/>
          <w:szCs w:val="22"/>
          <w:shd w:val="clear" w:color="auto" w:fill="FFFFFF"/>
        </w:rPr>
        <w:t>Antonio Asencio</w:t>
      </w:r>
      <w:r w:rsidRPr="00814DC0">
        <w:rPr>
          <w:rFonts w:ascii="Century Gothic" w:hAnsi="Century Gothic"/>
          <w:sz w:val="22"/>
          <w:szCs w:val="22"/>
          <w:shd w:val="clear" w:color="auto" w:fill="FFFFFF"/>
        </w:rPr>
        <w:t> -desvelados por distintos medios de comunicación-, de tratar de que determinados periodistas sean apartados por sus jefes de la cobertura de las actividades del Ministerio, tras publicar informaciones o hacer preguntas que no eran de su gusto.</w:t>
      </w:r>
    </w:p>
    <w:p w14:paraId="3359B79D" w14:textId="77777777" w:rsidR="004666B4" w:rsidRPr="00814DC0" w:rsidRDefault="004666B4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</w:p>
    <w:p w14:paraId="18466142" w14:textId="6314E31D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La APM, recogiendo las quejas que le han hecho llegar bastantes de los corresponsales diplomáticos,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denuncia estas presiones y la actitud hacia los periodistas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 por parte de los responsables del Ministerio de Exteriores, que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les impide ejercer su trabajo de informar a los ciudadanos.</w:t>
      </w:r>
    </w:p>
    <w:p w14:paraId="30B336C7" w14:textId="77777777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</w:p>
    <w:p w14:paraId="73C0D043" w14:textId="77777777" w:rsid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Entre esas denuncias figuran, además de los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vetos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 -más o menos explícitos- a algunos periodistas, la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ausencia de respuesta a las preguntas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 que son formuladas o la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clasificación de los medios de comunicación en amistosos y hostiles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, para negarles a estos últimos</w:t>
      </w:r>
      <w:r w:rsid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 xml:space="preserve"> cualquier tipo de información.</w:t>
      </w:r>
    </w:p>
    <w:p w14:paraId="44745277" w14:textId="4702A110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lastRenderedPageBreak/>
        <w:t>La APM respalda ese tipo de denuncias, así como condena que el director de Comunicación del Ministerio </w:t>
      </w:r>
      <w:proofErr w:type="gramStart"/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limite</w:t>
      </w:r>
      <w:proofErr w:type="gramEnd"/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 xml:space="preserve"> las escasas comparecencias del ministro a dos o tres preguntas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 y que se permita, incluso, decir abiertamente qué medios o qué periodistas pueden hacer las mismas.</w:t>
      </w:r>
    </w:p>
    <w:p w14:paraId="4F7DEB30" w14:textId="77777777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</w:p>
    <w:p w14:paraId="4DB3C21E" w14:textId="70041100" w:rsidR="009F0841" w:rsidRPr="00814DC0" w:rsidRDefault="009F0841" w:rsidP="00814DC0">
      <w:pPr>
        <w:pStyle w:val="NormalWeb"/>
        <w:shd w:val="clear" w:color="auto" w:fill="FFFFFF"/>
        <w:spacing w:line="276" w:lineRule="auto"/>
        <w:jc w:val="both"/>
        <w:textAlignment w:val="baseline"/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</w:pP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De igual modo, la APM recoge y comparte las quejas de los informadores por la </w:t>
      </w:r>
      <w:r w:rsidRPr="00814DC0">
        <w:rPr>
          <w:rFonts w:ascii="Century Gothic" w:eastAsia="Times New Roman" w:hAnsi="Century Gothic" w:cs="Arial"/>
          <w:bCs/>
          <w:spacing w:val="9"/>
          <w:sz w:val="22"/>
          <w:szCs w:val="22"/>
          <w:bdr w:val="none" w:sz="0" w:space="0" w:color="auto" w:frame="1"/>
          <w:lang w:eastAsia="es-ES"/>
        </w:rPr>
        <w:t>imposibilidad de acceder a contactos con los diplomáticos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, a quienes se insta a no hablar con los periodistas, so pena de sufrir las consecuencias</w:t>
      </w:r>
      <w:r w:rsidR="004666B4"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”</w:t>
      </w:r>
      <w:r w:rsidRPr="00814DC0">
        <w:rPr>
          <w:rFonts w:ascii="Century Gothic" w:eastAsia="Times New Roman" w:hAnsi="Century Gothic" w:cs="Arial"/>
          <w:spacing w:val="9"/>
          <w:sz w:val="22"/>
          <w:szCs w:val="22"/>
          <w:lang w:eastAsia="es-ES"/>
        </w:rPr>
        <w:t>.</w:t>
      </w:r>
    </w:p>
    <w:p w14:paraId="613F6AF9" w14:textId="03391354" w:rsidR="00F22746" w:rsidRPr="00F72BC7" w:rsidRDefault="00F22746" w:rsidP="009F0841">
      <w:pPr>
        <w:pStyle w:val="NormalWeb"/>
        <w:spacing w:line="276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8A3206F" w14:textId="77777777" w:rsidR="00F72BC7" w:rsidRPr="00BD3C91" w:rsidRDefault="00F72BC7" w:rsidP="00BD3C91">
      <w:pPr>
        <w:pStyle w:val="NormalWeb"/>
        <w:spacing w:line="276" w:lineRule="auto"/>
        <w:jc w:val="both"/>
        <w:textAlignment w:val="baseline"/>
        <w:rPr>
          <w:rFonts w:ascii="Century Gothic" w:eastAsia="Times New Roman" w:hAnsi="Century Gothic" w:cs="Arial"/>
          <w:sz w:val="22"/>
          <w:szCs w:val="22"/>
          <w:lang w:eastAsia="es-ES"/>
        </w:rPr>
      </w:pPr>
    </w:p>
    <w:p w14:paraId="1B176CC4" w14:textId="77777777" w:rsidR="003A7727" w:rsidRPr="00020013" w:rsidRDefault="007D2D88" w:rsidP="000B46A8">
      <w:pPr>
        <w:suppressAutoHyphens/>
        <w:spacing w:after="200" w:line="276" w:lineRule="auto"/>
        <w:jc w:val="center"/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</w:pPr>
      <w:r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La 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FAPE es la 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primera asociación profesional de periodistas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de España con </w:t>
      </w:r>
      <w:r w:rsidR="00025245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49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 asociaciones federadas y 16 vinculadas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que en </w:t>
      </w:r>
      <w:r w:rsidR="000B46A8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 xml:space="preserve">conjunto representan a </w:t>
      </w:r>
      <w:r w:rsidR="003A7727" w:rsidRPr="00020013">
        <w:rPr>
          <w:rFonts w:ascii="Century Gothic" w:eastAsia="Times New Roman" w:hAnsi="Century Gothic" w:cs="Century Gothic"/>
          <w:b/>
          <w:i/>
          <w:iCs/>
          <w:color w:val="000000"/>
          <w:sz w:val="18"/>
          <w:szCs w:val="18"/>
          <w:shd w:val="clear" w:color="auto" w:fill="FFFFFF"/>
          <w:lang w:eastAsia="es-ES"/>
        </w:rPr>
        <w:t>más de 17</w:t>
      </w:r>
      <w:r w:rsidR="003A7727" w:rsidRPr="00020013">
        <w:rPr>
          <w:rFonts w:ascii="Century Gothic" w:eastAsia="Times New Roman" w:hAnsi="Century Gothic" w:cs="Century Gothic"/>
          <w:b/>
          <w:bCs/>
          <w:i/>
          <w:iCs/>
          <w:color w:val="000000"/>
          <w:sz w:val="18"/>
          <w:szCs w:val="18"/>
          <w:shd w:val="clear" w:color="auto" w:fill="FFFFFF"/>
          <w:lang w:eastAsia="es-ES"/>
        </w:rPr>
        <w:t>.000 asociados. Adscrita a la Federación Internacional de Periodistas (FIP).</w:t>
      </w:r>
    </w:p>
    <w:p w14:paraId="6CB45F29" w14:textId="77777777" w:rsidR="00E76860" w:rsidRPr="00020013" w:rsidRDefault="003A7727" w:rsidP="00AF358B">
      <w:pPr>
        <w:spacing w:line="276" w:lineRule="auto"/>
        <w:jc w:val="center"/>
        <w:rPr>
          <w:sz w:val="18"/>
          <w:szCs w:val="18"/>
        </w:rPr>
      </w:pPr>
      <w:r w:rsidRPr="00020013">
        <w:rPr>
          <w:rFonts w:ascii="Century Gothic" w:eastAsia="Times New Roman" w:hAnsi="Century Gothic" w:cs="Century Gothic"/>
          <w:b/>
          <w:bCs/>
          <w:i/>
          <w:color w:val="000000"/>
          <w:sz w:val="18"/>
          <w:szCs w:val="18"/>
          <w:lang w:eastAsia="es-ES"/>
        </w:rPr>
        <w:t xml:space="preserve">JUAN BRAVO, 6. 2ª PLANTA – 28006 MADRID – TELS. 91 </w:t>
      </w:r>
      <w:bookmarkStart w:id="0" w:name="_GoBack"/>
      <w:bookmarkEnd w:id="0"/>
      <w:r w:rsidRPr="00020013">
        <w:rPr>
          <w:rFonts w:ascii="Century Gothic" w:eastAsia="Times New Roman" w:hAnsi="Century Gothic" w:cs="Century Gothic"/>
          <w:b/>
          <w:bCs/>
          <w:i/>
          <w:color w:val="000000"/>
          <w:sz w:val="18"/>
          <w:szCs w:val="18"/>
          <w:lang w:eastAsia="es-ES"/>
        </w:rPr>
        <w:t xml:space="preserve">360 58 24 – </w:t>
      </w:r>
      <w:hyperlink r:id="rId11" w:anchor="_blank" w:history="1">
        <w:r w:rsidRPr="00020013">
          <w:rPr>
            <w:rFonts w:ascii="Century Gothic" w:hAnsi="Century Gothic" w:cs="Century Gothic"/>
            <w:b/>
            <w:bCs/>
            <w:i/>
            <w:color w:val="1155CC"/>
            <w:sz w:val="18"/>
            <w:szCs w:val="18"/>
            <w:u w:val="single"/>
            <w:lang w:eastAsia="es-ES"/>
          </w:rPr>
          <w:t>fape@fape.es</w:t>
        </w:r>
      </w:hyperlink>
    </w:p>
    <w:sectPr w:rsidR="00E76860" w:rsidRPr="00020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1557F99"/>
    <w:multiLevelType w:val="multilevel"/>
    <w:tmpl w:val="CC3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DB"/>
    <w:rsid w:val="0000487D"/>
    <w:rsid w:val="00012BBB"/>
    <w:rsid w:val="00020013"/>
    <w:rsid w:val="00025245"/>
    <w:rsid w:val="00034E53"/>
    <w:rsid w:val="00056E50"/>
    <w:rsid w:val="000663A8"/>
    <w:rsid w:val="000664A2"/>
    <w:rsid w:val="000937E6"/>
    <w:rsid w:val="000A2BA0"/>
    <w:rsid w:val="000B46A8"/>
    <w:rsid w:val="000C30D9"/>
    <w:rsid w:val="000C4BB1"/>
    <w:rsid w:val="000C519B"/>
    <w:rsid w:val="00102066"/>
    <w:rsid w:val="0014121A"/>
    <w:rsid w:val="001A3CBF"/>
    <w:rsid w:val="001B0F29"/>
    <w:rsid w:val="001B5973"/>
    <w:rsid w:val="001D558D"/>
    <w:rsid w:val="001E7565"/>
    <w:rsid w:val="001F0FB4"/>
    <w:rsid w:val="001F7AD9"/>
    <w:rsid w:val="00200EF8"/>
    <w:rsid w:val="00203CB1"/>
    <w:rsid w:val="00262C51"/>
    <w:rsid w:val="002816C7"/>
    <w:rsid w:val="0029763C"/>
    <w:rsid w:val="002A23B4"/>
    <w:rsid w:val="002D69FE"/>
    <w:rsid w:val="002E5499"/>
    <w:rsid w:val="002F04AD"/>
    <w:rsid w:val="002F6B49"/>
    <w:rsid w:val="00303762"/>
    <w:rsid w:val="00305D52"/>
    <w:rsid w:val="00330D28"/>
    <w:rsid w:val="00354792"/>
    <w:rsid w:val="00354A0C"/>
    <w:rsid w:val="003A7727"/>
    <w:rsid w:val="003D25DD"/>
    <w:rsid w:val="003F56F9"/>
    <w:rsid w:val="00425F43"/>
    <w:rsid w:val="00445F9A"/>
    <w:rsid w:val="00454F8D"/>
    <w:rsid w:val="00454FCD"/>
    <w:rsid w:val="00455FC6"/>
    <w:rsid w:val="004666B4"/>
    <w:rsid w:val="00467CB3"/>
    <w:rsid w:val="004707CA"/>
    <w:rsid w:val="004826E5"/>
    <w:rsid w:val="00484792"/>
    <w:rsid w:val="00490E32"/>
    <w:rsid w:val="00491FA5"/>
    <w:rsid w:val="00493170"/>
    <w:rsid w:val="00496346"/>
    <w:rsid w:val="004C53DD"/>
    <w:rsid w:val="004D5F31"/>
    <w:rsid w:val="004D6C96"/>
    <w:rsid w:val="004F3429"/>
    <w:rsid w:val="004F4B30"/>
    <w:rsid w:val="0053113F"/>
    <w:rsid w:val="00551180"/>
    <w:rsid w:val="0056122D"/>
    <w:rsid w:val="00564D60"/>
    <w:rsid w:val="005660F2"/>
    <w:rsid w:val="0058039F"/>
    <w:rsid w:val="00586DDC"/>
    <w:rsid w:val="005A065B"/>
    <w:rsid w:val="005C05EA"/>
    <w:rsid w:val="005C0F76"/>
    <w:rsid w:val="005D193F"/>
    <w:rsid w:val="0061313B"/>
    <w:rsid w:val="0062024B"/>
    <w:rsid w:val="00634F15"/>
    <w:rsid w:val="0063576C"/>
    <w:rsid w:val="00650743"/>
    <w:rsid w:val="006660C2"/>
    <w:rsid w:val="00682593"/>
    <w:rsid w:val="006D160B"/>
    <w:rsid w:val="006D46EC"/>
    <w:rsid w:val="006F355B"/>
    <w:rsid w:val="006F6F2E"/>
    <w:rsid w:val="00707DA6"/>
    <w:rsid w:val="00714ADE"/>
    <w:rsid w:val="00732327"/>
    <w:rsid w:val="00735A15"/>
    <w:rsid w:val="0074519F"/>
    <w:rsid w:val="00765EFB"/>
    <w:rsid w:val="00771568"/>
    <w:rsid w:val="00785237"/>
    <w:rsid w:val="00787566"/>
    <w:rsid w:val="007A2010"/>
    <w:rsid w:val="007B7E11"/>
    <w:rsid w:val="007D2D88"/>
    <w:rsid w:val="007E2D2A"/>
    <w:rsid w:val="007F1CD0"/>
    <w:rsid w:val="007F3FA9"/>
    <w:rsid w:val="00807D8D"/>
    <w:rsid w:val="00814DC0"/>
    <w:rsid w:val="00830749"/>
    <w:rsid w:val="00840EBD"/>
    <w:rsid w:val="008504F4"/>
    <w:rsid w:val="0088156B"/>
    <w:rsid w:val="008C6876"/>
    <w:rsid w:val="008E2381"/>
    <w:rsid w:val="008F7944"/>
    <w:rsid w:val="0090668F"/>
    <w:rsid w:val="009072C1"/>
    <w:rsid w:val="00915425"/>
    <w:rsid w:val="00931493"/>
    <w:rsid w:val="00933A3F"/>
    <w:rsid w:val="00933C53"/>
    <w:rsid w:val="00946ABE"/>
    <w:rsid w:val="0095381C"/>
    <w:rsid w:val="0096009E"/>
    <w:rsid w:val="00966681"/>
    <w:rsid w:val="00976480"/>
    <w:rsid w:val="00991711"/>
    <w:rsid w:val="00996B1D"/>
    <w:rsid w:val="009A4499"/>
    <w:rsid w:val="009B0DF3"/>
    <w:rsid w:val="009B1512"/>
    <w:rsid w:val="009C686D"/>
    <w:rsid w:val="009E6BA2"/>
    <w:rsid w:val="009F0841"/>
    <w:rsid w:val="00A14F85"/>
    <w:rsid w:val="00A1652E"/>
    <w:rsid w:val="00A30A30"/>
    <w:rsid w:val="00A35E3B"/>
    <w:rsid w:val="00A42EBE"/>
    <w:rsid w:val="00A451C1"/>
    <w:rsid w:val="00A55DAC"/>
    <w:rsid w:val="00A75EE6"/>
    <w:rsid w:val="00A76A8C"/>
    <w:rsid w:val="00A817D0"/>
    <w:rsid w:val="00A84114"/>
    <w:rsid w:val="00A972CE"/>
    <w:rsid w:val="00AA2440"/>
    <w:rsid w:val="00AC2B6B"/>
    <w:rsid w:val="00AD7D71"/>
    <w:rsid w:val="00AE0767"/>
    <w:rsid w:val="00AE103E"/>
    <w:rsid w:val="00AE4739"/>
    <w:rsid w:val="00AF358B"/>
    <w:rsid w:val="00B02217"/>
    <w:rsid w:val="00B04856"/>
    <w:rsid w:val="00B07A22"/>
    <w:rsid w:val="00B12CA4"/>
    <w:rsid w:val="00B52A6B"/>
    <w:rsid w:val="00B66E6C"/>
    <w:rsid w:val="00BA7420"/>
    <w:rsid w:val="00BB6931"/>
    <w:rsid w:val="00BD3C91"/>
    <w:rsid w:val="00BD6939"/>
    <w:rsid w:val="00C20B44"/>
    <w:rsid w:val="00C36939"/>
    <w:rsid w:val="00C53801"/>
    <w:rsid w:val="00C550C5"/>
    <w:rsid w:val="00C97A24"/>
    <w:rsid w:val="00CA275A"/>
    <w:rsid w:val="00CD2A55"/>
    <w:rsid w:val="00CF4049"/>
    <w:rsid w:val="00CF64D1"/>
    <w:rsid w:val="00D17A82"/>
    <w:rsid w:val="00D23944"/>
    <w:rsid w:val="00D47AAB"/>
    <w:rsid w:val="00D53848"/>
    <w:rsid w:val="00D5782C"/>
    <w:rsid w:val="00D71778"/>
    <w:rsid w:val="00D7321D"/>
    <w:rsid w:val="00D75E28"/>
    <w:rsid w:val="00DB2082"/>
    <w:rsid w:val="00DC2FDB"/>
    <w:rsid w:val="00DC3E1F"/>
    <w:rsid w:val="00DD4117"/>
    <w:rsid w:val="00DE0F49"/>
    <w:rsid w:val="00DF3035"/>
    <w:rsid w:val="00E00DBA"/>
    <w:rsid w:val="00E06BE6"/>
    <w:rsid w:val="00E1552B"/>
    <w:rsid w:val="00E550D3"/>
    <w:rsid w:val="00E57812"/>
    <w:rsid w:val="00E60476"/>
    <w:rsid w:val="00E76860"/>
    <w:rsid w:val="00E9304F"/>
    <w:rsid w:val="00EA06FE"/>
    <w:rsid w:val="00EA740C"/>
    <w:rsid w:val="00EB4AA1"/>
    <w:rsid w:val="00EF4B13"/>
    <w:rsid w:val="00F03896"/>
    <w:rsid w:val="00F06205"/>
    <w:rsid w:val="00F22746"/>
    <w:rsid w:val="00F33E63"/>
    <w:rsid w:val="00F72BC7"/>
    <w:rsid w:val="00F943DB"/>
    <w:rsid w:val="00FA6171"/>
    <w:rsid w:val="00FC103A"/>
    <w:rsid w:val="00FC3922"/>
    <w:rsid w:val="00FC7F06"/>
    <w:rsid w:val="00FD76F0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5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A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074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7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D7321D"/>
    <w:rPr>
      <w:b/>
      <w:bCs/>
    </w:rPr>
  </w:style>
  <w:style w:type="character" w:styleId="nfasis">
    <w:name w:val="Emphasis"/>
    <w:basedOn w:val="Fuentedeprrafopredeter"/>
    <w:uiPriority w:val="20"/>
    <w:qFormat/>
    <w:rsid w:val="00D732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012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5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5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A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03CB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2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5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5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074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B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7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A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D7321D"/>
    <w:rPr>
      <w:b/>
      <w:bCs/>
    </w:rPr>
  </w:style>
  <w:style w:type="character" w:styleId="nfasis">
    <w:name w:val="Emphasis"/>
    <w:basedOn w:val="Fuentedeprrafopredeter"/>
    <w:uiPriority w:val="20"/>
    <w:qFormat/>
    <w:rsid w:val="00D73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A7AF.D6E8D1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pe@fape.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pmadrid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p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0BCC-204F-4572-9416-5FE60454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2158</Characters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2026-02-10T11:04:00Z</cp:lastPrinted>
  <dcterms:created xsi:type="dcterms:W3CDTF">2026-02-10T11:20:00Z</dcterms:created>
  <dcterms:modified xsi:type="dcterms:W3CDTF">2026-02-10T11:31:00Z</dcterms:modified>
</cp:coreProperties>
</file>